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8B4" w:rsidRDefault="00436956">
      <w:pPr>
        <w:jc w:val="center"/>
        <w:rPr>
          <w:rFonts w:ascii="黑体" w:eastAsia="黑体" w:hAnsi="黑体" w:cs="黑体"/>
          <w:b/>
          <w:bCs/>
          <w:sz w:val="30"/>
          <w:szCs w:val="30"/>
        </w:rPr>
      </w:pPr>
      <w:r>
        <w:rPr>
          <w:rFonts w:ascii="黑体" w:eastAsia="黑体" w:hAnsi="黑体" w:cs="黑体" w:hint="eastAsia"/>
          <w:b/>
          <w:bCs/>
          <w:sz w:val="30"/>
          <w:szCs w:val="30"/>
        </w:rPr>
        <w:t>船舶海洋与建筑工程学院</w:t>
      </w:r>
    </w:p>
    <w:p w:rsidR="00E238B4" w:rsidRDefault="00436956">
      <w:pPr>
        <w:jc w:val="center"/>
        <w:rPr>
          <w:rFonts w:ascii="黑体" w:eastAsia="黑体" w:hAnsi="黑体" w:cs="黑体"/>
          <w:b/>
          <w:bCs/>
          <w:sz w:val="30"/>
          <w:szCs w:val="30"/>
        </w:rPr>
      </w:pPr>
      <w:r>
        <w:rPr>
          <w:rFonts w:ascii="黑体" w:eastAsia="黑体" w:hAnsi="黑体" w:cs="黑体" w:hint="eastAsia"/>
          <w:b/>
          <w:bCs/>
          <w:sz w:val="30"/>
          <w:szCs w:val="30"/>
        </w:rPr>
        <w:t>因公出国（境）管理工作的实施细则</w:t>
      </w:r>
    </w:p>
    <w:p w:rsidR="00E238B4" w:rsidRDefault="00436956">
      <w:pPr>
        <w:jc w:val="center"/>
        <w:rPr>
          <w:rFonts w:ascii="黑体" w:eastAsia="黑体" w:hAnsi="黑体" w:cs="黑体"/>
          <w:b/>
          <w:bCs/>
          <w:sz w:val="30"/>
          <w:szCs w:val="30"/>
        </w:rPr>
      </w:pPr>
      <w:r>
        <w:rPr>
          <w:rFonts w:ascii="黑体" w:eastAsia="黑体" w:hAnsi="黑体" w:cs="黑体" w:hint="eastAsia"/>
          <w:b/>
          <w:bCs/>
          <w:sz w:val="30"/>
          <w:szCs w:val="30"/>
        </w:rPr>
        <w:t>（试行版）</w:t>
      </w:r>
    </w:p>
    <w:p w:rsidR="00E238B4" w:rsidRDefault="00E238B4">
      <w:pPr>
        <w:jc w:val="center"/>
        <w:rPr>
          <w:rFonts w:ascii="Calibri" w:hAnsi="Courier New"/>
          <w:b/>
          <w:bCs/>
          <w:sz w:val="28"/>
          <w:szCs w:val="28"/>
        </w:rPr>
      </w:pPr>
    </w:p>
    <w:p w:rsidR="00E238B4" w:rsidRDefault="00436956" w:rsidP="0035426F">
      <w:pPr>
        <w:spacing w:line="360" w:lineRule="auto"/>
        <w:ind w:firstLineChars="200" w:firstLine="480"/>
        <w:rPr>
          <w:rFonts w:ascii="仿宋" w:eastAsia="仿宋" w:hAnsi="仿宋" w:cs="仿宋"/>
          <w:sz w:val="24"/>
        </w:rPr>
      </w:pPr>
      <w:r>
        <w:rPr>
          <w:rFonts w:ascii="仿宋" w:eastAsia="仿宋" w:hAnsi="仿宋" w:cs="仿宋" w:hint="eastAsia"/>
          <w:sz w:val="24"/>
        </w:rPr>
        <w:t>为贯彻落实《十八届中央政治局关于改进工作作风、密切联系群众的八项规定》、《关于印发上海交通大学因公出国（境）团组管理办法和上海交通大学因私出国（境）管理办法的通知》（沪交外〔2015〕1号)、《关于进一步加强上海交通大学因公临时出国（境）团组规范管理的通知》（沪交外〔2016〕9号)、《中共中央办公厅国务院办公厅转发关于中央组织部、中央外办等部门关于加强和改进教学科研人员因公临时出国管理工作的指导意见&gt;的通知》（厅字〔2016〕17号）和《上海交通大学关于因公出国（境）团组管理工作补充指导意见》（沪交外〔2018〕131号)等</w:t>
      </w:r>
      <w:r>
        <w:rPr>
          <w:rFonts w:ascii="仿宋" w:eastAsia="仿宋" w:hAnsi="仿宋" w:cs="仿宋"/>
          <w:sz w:val="24"/>
        </w:rPr>
        <w:t>上级有关文件</w:t>
      </w:r>
      <w:r>
        <w:rPr>
          <w:rFonts w:ascii="仿宋" w:eastAsia="仿宋" w:hAnsi="仿宋" w:cs="仿宋" w:hint="eastAsia"/>
          <w:sz w:val="24"/>
        </w:rPr>
        <w:t>精神，进一步推动船舶海洋与建筑工程学院（以下简称：学院）国际交流与合作，规范和完善我院的因公出国（境）管理工作，落实基层审核责任制，保证教学、科研等正常运行，现结合我院实际情况，特制定本实施细则。</w:t>
      </w:r>
    </w:p>
    <w:p w:rsidR="00E238B4" w:rsidRDefault="00436956" w:rsidP="00805E75">
      <w:pPr>
        <w:numPr>
          <w:ilvl w:val="0"/>
          <w:numId w:val="1"/>
        </w:num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适用人员和适用范围</w:t>
      </w:r>
    </w:p>
    <w:p w:rsidR="00E238B4" w:rsidRDefault="00436956" w:rsidP="0035426F">
      <w:pPr>
        <w:numPr>
          <w:ilvl w:val="0"/>
          <w:numId w:val="2"/>
        </w:numPr>
        <w:spacing w:line="360" w:lineRule="auto"/>
        <w:ind w:firstLineChars="200" w:firstLine="480"/>
        <w:rPr>
          <w:rFonts w:ascii="仿宋" w:eastAsia="仿宋" w:hAnsi="仿宋" w:cs="仿宋"/>
          <w:sz w:val="24"/>
        </w:rPr>
      </w:pPr>
      <w:r>
        <w:rPr>
          <w:rFonts w:ascii="仿宋" w:eastAsia="仿宋" w:hAnsi="仿宋" w:cs="仿宋" w:hint="eastAsia"/>
          <w:sz w:val="24"/>
        </w:rPr>
        <w:t>所有因公出国（境）人员包括，我院所聘的在职教职工（含外籍、永住等属我院管理的人员）、档案在我校的在站博士后（企业博士后除外）及全日制在籍学生。</w:t>
      </w:r>
    </w:p>
    <w:p w:rsidR="00E238B4" w:rsidRDefault="00436956" w:rsidP="0035426F">
      <w:pPr>
        <w:numPr>
          <w:ilvl w:val="0"/>
          <w:numId w:val="2"/>
        </w:numPr>
        <w:spacing w:line="360" w:lineRule="auto"/>
        <w:ind w:firstLineChars="200" w:firstLine="480"/>
        <w:rPr>
          <w:rFonts w:ascii="仿宋" w:eastAsia="仿宋" w:hAnsi="仿宋" w:cs="仿宋"/>
          <w:sz w:val="24"/>
        </w:rPr>
      </w:pPr>
      <w:r>
        <w:rPr>
          <w:rFonts w:ascii="仿宋" w:eastAsia="仿宋" w:hAnsi="仿宋" w:cs="仿宋" w:hint="eastAsia"/>
          <w:sz w:val="24"/>
        </w:rPr>
        <w:t>所有因公出国（境）必须有明确的公务目的和实质内容，出国任务分为学术交流合作出访和其他性质的出访两类。学术交流合作出访具体内容包括教育教学活动、科研工作、学术访问、重要国际会议和国际学术组织履职等。其他出访主要指一般性中外校际和科研院所间的工作交流。</w:t>
      </w:r>
    </w:p>
    <w:p w:rsidR="00E238B4" w:rsidRDefault="00436956">
      <w:pPr>
        <w:numPr>
          <w:ilvl w:val="0"/>
          <w:numId w:val="1"/>
        </w:num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审核程序</w:t>
      </w:r>
    </w:p>
    <w:p w:rsidR="00E238B4" w:rsidRDefault="00436956" w:rsidP="0035426F">
      <w:pPr>
        <w:numPr>
          <w:ilvl w:val="0"/>
          <w:numId w:val="3"/>
        </w:numPr>
        <w:spacing w:line="360" w:lineRule="auto"/>
        <w:ind w:firstLineChars="200" w:firstLine="480"/>
        <w:rPr>
          <w:rFonts w:ascii="仿宋" w:eastAsia="仿宋" w:hAnsi="仿宋" w:cs="仿宋"/>
          <w:sz w:val="24"/>
        </w:rPr>
      </w:pPr>
      <w:r>
        <w:rPr>
          <w:rFonts w:ascii="仿宋" w:eastAsia="仿宋" w:hAnsi="仿宋" w:cs="仿宋" w:hint="eastAsia"/>
          <w:sz w:val="24"/>
        </w:rPr>
        <w:t>所有因公出国（境人员）必须按规定办理审批手续，审批通过后方能出访执行公务。学校网上申报平台为“我的数字交大”-服务大厅-国际交流-因公出国（境）申请。学院外事秘书负责初级审核，提交院长和书记进行学院领导审核。（具体流程见附件1）</w:t>
      </w:r>
    </w:p>
    <w:p w:rsidR="00E238B4" w:rsidRDefault="00436956" w:rsidP="0035426F">
      <w:pPr>
        <w:numPr>
          <w:ilvl w:val="0"/>
          <w:numId w:val="3"/>
        </w:num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所有因公出访团组，在“我的数字交大”填报因公出国（境）申请前，均需先完成学院内部审批，根据出访人员类别和出访时间提交因公出国（境）申请表及情况说明，交至学院国际化与对外发展办公室（以下简称：国际化办），否则学院将不予处理网上系统申请。其中：</w:t>
      </w:r>
    </w:p>
    <w:p w:rsidR="00E238B4" w:rsidRPr="0035426F" w:rsidRDefault="00436956" w:rsidP="0035426F">
      <w:pPr>
        <w:pStyle w:val="a3"/>
        <w:numPr>
          <w:ilvl w:val="0"/>
          <w:numId w:val="11"/>
        </w:numPr>
        <w:spacing w:line="360" w:lineRule="auto"/>
        <w:ind w:firstLine="480"/>
        <w:rPr>
          <w:rFonts w:ascii="仿宋" w:eastAsia="仿宋" w:hAnsi="仿宋" w:cs="仿宋"/>
          <w:sz w:val="24"/>
        </w:rPr>
      </w:pPr>
      <w:r w:rsidRPr="0035426F">
        <w:rPr>
          <w:rFonts w:ascii="仿宋" w:eastAsia="仿宋" w:hAnsi="仿宋" w:cs="仿宋" w:hint="eastAsia"/>
          <w:sz w:val="24"/>
        </w:rPr>
        <w:t>教职工科研学术类出访时间14天（含）以下，提交《船建学院教职工因公出国（境）申请表》；出访时间14天以上，提交《船建学院教职工因公出国（境）两周以上申请表》以及《因公出国（境）两周以上的情况说明》；出访时间超过90天(含），提交《船建学院长期出国（境）申请表》 、 《船建学院教职工因公出国（境）两周以上申请表》以及《因公出国（境）两周以上的情况说明》、</w:t>
      </w:r>
      <w:r w:rsidRPr="0035426F">
        <w:rPr>
          <w:rFonts w:ascii="仿宋" w:eastAsia="仿宋" w:hAnsi="仿宋" w:hint="eastAsia"/>
          <w:sz w:val="24"/>
        </w:rPr>
        <w:t>《在研科研项目管理委托书》、《船建学院因公长期出国（境）须知》</w:t>
      </w:r>
      <w:r w:rsidRPr="0035426F">
        <w:rPr>
          <w:rFonts w:ascii="仿宋" w:eastAsia="仿宋" w:hAnsi="仿宋" w:cs="仿宋" w:hint="eastAsia"/>
          <w:sz w:val="24"/>
        </w:rPr>
        <w:t>；国家留学基金资助项目，提交出国留学资格证书；65岁以上教职工出访，提交《家属同意函》；</w:t>
      </w:r>
    </w:p>
    <w:p w:rsidR="00E238B4" w:rsidRDefault="00436956" w:rsidP="00B4025A">
      <w:pPr>
        <w:pStyle w:val="a3"/>
        <w:numPr>
          <w:ilvl w:val="0"/>
          <w:numId w:val="11"/>
        </w:numPr>
        <w:spacing w:line="360" w:lineRule="auto"/>
        <w:ind w:firstLine="480"/>
        <w:rPr>
          <w:rFonts w:ascii="仿宋" w:eastAsia="仿宋" w:hAnsi="仿宋" w:cs="仿宋"/>
          <w:sz w:val="24"/>
        </w:rPr>
      </w:pPr>
      <w:r>
        <w:rPr>
          <w:rFonts w:ascii="仿宋" w:eastAsia="仿宋" w:hAnsi="仿宋" w:cs="仿宋" w:hint="eastAsia"/>
          <w:sz w:val="24"/>
        </w:rPr>
        <w:t>行政人员出访，提交《船建学院行政人员因公出国（境）申请表》；</w:t>
      </w:r>
    </w:p>
    <w:p w:rsidR="00E238B4" w:rsidRDefault="00436956" w:rsidP="00B4025A">
      <w:pPr>
        <w:pStyle w:val="a3"/>
        <w:numPr>
          <w:ilvl w:val="0"/>
          <w:numId w:val="11"/>
        </w:numPr>
        <w:spacing w:line="360" w:lineRule="auto"/>
        <w:ind w:firstLine="480"/>
        <w:rPr>
          <w:rFonts w:ascii="仿宋" w:eastAsia="仿宋" w:hAnsi="仿宋" w:cs="仿宋"/>
          <w:sz w:val="24"/>
        </w:rPr>
      </w:pPr>
      <w:r>
        <w:rPr>
          <w:rFonts w:ascii="仿宋" w:eastAsia="仿宋" w:hAnsi="仿宋" w:cs="仿宋" w:hint="eastAsia"/>
          <w:sz w:val="24"/>
        </w:rPr>
        <w:t>博士后出访，提交《船建学院博士后因公出国（境）申请表》；</w:t>
      </w:r>
    </w:p>
    <w:p w:rsidR="00E238B4" w:rsidRDefault="00436956" w:rsidP="00B4025A">
      <w:pPr>
        <w:pStyle w:val="a3"/>
        <w:numPr>
          <w:ilvl w:val="0"/>
          <w:numId w:val="11"/>
        </w:numPr>
        <w:spacing w:line="360" w:lineRule="auto"/>
        <w:ind w:firstLine="480"/>
        <w:rPr>
          <w:rFonts w:ascii="仿宋" w:eastAsia="仿宋" w:hAnsi="仿宋" w:cs="仿宋"/>
          <w:sz w:val="24"/>
        </w:rPr>
      </w:pPr>
      <w:r>
        <w:rPr>
          <w:rFonts w:ascii="仿宋" w:eastAsia="仿宋" w:hAnsi="仿宋" w:cs="仿宋" w:hint="eastAsia"/>
          <w:sz w:val="24"/>
        </w:rPr>
        <w:t>学生出访，提交《船建学院本科生因公出国（境）申请》、《船建学院研究生因公出国（境）申请》</w:t>
      </w:r>
    </w:p>
    <w:p w:rsidR="00E238B4" w:rsidRDefault="00436956" w:rsidP="0035426F">
      <w:pPr>
        <w:spacing w:line="360" w:lineRule="auto"/>
        <w:ind w:firstLineChars="200" w:firstLine="480"/>
        <w:jc w:val="left"/>
        <w:rPr>
          <w:rFonts w:ascii="仿宋" w:eastAsia="仿宋" w:hAnsi="仿宋" w:cs="仿宋"/>
          <w:sz w:val="24"/>
        </w:rPr>
      </w:pPr>
      <w:r>
        <w:rPr>
          <w:rFonts w:ascii="仿宋" w:eastAsia="仿宋" w:hAnsi="仿宋" w:cs="仿宋" w:hint="eastAsia"/>
          <w:sz w:val="24"/>
        </w:rPr>
        <w:t>（以上申请材料见附件2）</w:t>
      </w:r>
    </w:p>
    <w:p w:rsidR="00E238B4" w:rsidRDefault="00436956" w:rsidP="0035426F">
      <w:pPr>
        <w:numPr>
          <w:ilvl w:val="0"/>
          <w:numId w:val="3"/>
        </w:numPr>
        <w:spacing w:line="360" w:lineRule="auto"/>
        <w:ind w:firstLineChars="200" w:firstLine="480"/>
        <w:rPr>
          <w:rFonts w:ascii="仿宋" w:eastAsia="仿宋" w:hAnsi="仿宋" w:cs="仿宋"/>
          <w:sz w:val="24"/>
        </w:rPr>
      </w:pPr>
      <w:r>
        <w:rPr>
          <w:rFonts w:ascii="仿宋" w:eastAsia="仿宋" w:hAnsi="仿宋" w:cs="仿宋" w:hint="eastAsia"/>
          <w:sz w:val="24"/>
        </w:rPr>
        <w:t>学院在“我的数字交大”网上申报系统审批受理时间为5个工作日。距离出访日不足15个工作日的出国（境）申请、距离出访日不足30个工作日（局级领导干部为45个工作日）的赴台申请均无法受理。因未完成学院内部审批或个人材料不符合规范而造成退返修改的，自退返修改重新提交日起重新计算受理工作日。工作日不包括周末及固定节假日。</w:t>
      </w:r>
    </w:p>
    <w:p w:rsidR="00E238B4" w:rsidRDefault="00436956" w:rsidP="0035426F">
      <w:pPr>
        <w:numPr>
          <w:ilvl w:val="0"/>
          <w:numId w:val="3"/>
        </w:numPr>
        <w:spacing w:line="360" w:lineRule="auto"/>
        <w:ind w:firstLineChars="200" w:firstLine="480"/>
        <w:rPr>
          <w:rFonts w:ascii="仿宋" w:eastAsia="仿宋" w:hAnsi="仿宋" w:cs="仿宋"/>
          <w:sz w:val="24"/>
        </w:rPr>
      </w:pPr>
      <w:r>
        <w:rPr>
          <w:rFonts w:ascii="仿宋" w:eastAsia="仿宋" w:hAnsi="仿宋" w:cs="仿宋" w:hint="eastAsia"/>
          <w:sz w:val="24"/>
        </w:rPr>
        <w:t>因个人及邀请方原因导致的急件、临时件、多个签证冲突、已送交签证申请后临时变更、频繁变更使领馆面谈时间等，原则上不再受理。确因客观因素造成的特殊情况，需提交书面说明，经团队和系审批后，由学院领导审核。</w:t>
      </w:r>
    </w:p>
    <w:p w:rsidR="00E238B4" w:rsidRDefault="00436956" w:rsidP="0035426F">
      <w:pPr>
        <w:numPr>
          <w:ilvl w:val="0"/>
          <w:numId w:val="1"/>
        </w:num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计划管理</w:t>
      </w:r>
    </w:p>
    <w:p w:rsidR="00E238B4" w:rsidRDefault="00436956" w:rsidP="0035426F">
      <w:pPr>
        <w:spacing w:line="360" w:lineRule="auto"/>
        <w:ind w:firstLineChars="200" w:firstLine="480"/>
        <w:rPr>
          <w:rFonts w:ascii="仿宋" w:eastAsia="仿宋" w:hAnsi="仿宋" w:cs="仿宋"/>
          <w:sz w:val="24"/>
        </w:rPr>
      </w:pPr>
      <w:r>
        <w:rPr>
          <w:rFonts w:ascii="仿宋" w:eastAsia="仿宋" w:hAnsi="仿宋" w:cs="仿宋" w:hint="eastAsia"/>
          <w:sz w:val="24"/>
        </w:rPr>
        <w:t>所有教职工因公出访团组，需按要求于每年末将下一年度出访计划以团队为汇总单位，报送至国际化办。实际出访时，需按照确认的下一年度出访计划合理安排出访，新增、补报和调整出访计划要求提供书面说明，经团队和系同意后，由学院领导审核。一般公务和领导干部新增和变更出访的书面说明，院内审批后需提交至网上申报系统。</w:t>
      </w:r>
    </w:p>
    <w:p w:rsidR="00E238B4" w:rsidRDefault="00436956" w:rsidP="0035426F">
      <w:pPr>
        <w:numPr>
          <w:ilvl w:val="0"/>
          <w:numId w:val="1"/>
        </w:num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出访时间和组团原则</w:t>
      </w:r>
    </w:p>
    <w:p w:rsidR="00E238B4" w:rsidRPr="0035426F" w:rsidRDefault="00436956" w:rsidP="0035426F">
      <w:pPr>
        <w:pStyle w:val="a3"/>
        <w:numPr>
          <w:ilvl w:val="0"/>
          <w:numId w:val="7"/>
        </w:numPr>
        <w:spacing w:line="360" w:lineRule="auto"/>
        <w:ind w:firstLine="480"/>
        <w:rPr>
          <w:rFonts w:ascii="仿宋" w:eastAsia="仿宋" w:hAnsi="仿宋" w:cs="仿宋"/>
          <w:sz w:val="24"/>
        </w:rPr>
      </w:pPr>
      <w:r w:rsidRPr="0035426F">
        <w:rPr>
          <w:rFonts w:ascii="仿宋" w:eastAsia="仿宋" w:hAnsi="仿宋" w:cs="仿宋" w:hint="eastAsia"/>
          <w:sz w:val="24"/>
        </w:rPr>
        <w:t>普通教职工科研学术类访问，依据《中共中央办公厅国务院办公厅转发关于中央组织部、中央外办等部门关于加强和改进教学科研人员因公临时出国管理工作的指导意见&gt;的通知》（厅字〔2016〕17号）文件精神，按实际出访需求受理申请。若因特殊情况出访超过14天（含离、抵我国国境当日），需本人提交任务说明，院内审批后，提交“我的数字交大”申报系统。</w:t>
      </w:r>
    </w:p>
    <w:p w:rsidR="00E238B4" w:rsidRPr="0035426F" w:rsidRDefault="00436956" w:rsidP="0035426F">
      <w:pPr>
        <w:pStyle w:val="a3"/>
        <w:numPr>
          <w:ilvl w:val="0"/>
          <w:numId w:val="7"/>
        </w:numPr>
        <w:spacing w:line="360" w:lineRule="auto"/>
        <w:ind w:firstLine="480"/>
        <w:rPr>
          <w:rFonts w:ascii="仿宋" w:eastAsia="仿宋" w:hAnsi="仿宋" w:cs="仿宋"/>
          <w:sz w:val="24"/>
        </w:rPr>
      </w:pPr>
      <w:r w:rsidRPr="0035426F">
        <w:rPr>
          <w:rFonts w:ascii="仿宋" w:eastAsia="仿宋" w:hAnsi="仿宋" w:cs="仿宋" w:hint="eastAsia"/>
          <w:sz w:val="24"/>
        </w:rPr>
        <w:t>所有因公出国（境）团组从事非科研学术类活动，严格按照团组总人数不得超过6人，一次出访不能超过3个国家和地区（含停经国家和地区，不出机场的除外，下同），在外停留不超过10天（含离、抵境当日，下同），出访2国不超过8天，出访1国不超过5天的规定执行审批。 行政人员全年出访累计时长一般不超过30天（含离、抵我国国境当日）。</w:t>
      </w:r>
    </w:p>
    <w:p w:rsidR="00E238B4" w:rsidRDefault="00436956" w:rsidP="0035426F">
      <w:pPr>
        <w:pStyle w:val="a3"/>
        <w:numPr>
          <w:ilvl w:val="0"/>
          <w:numId w:val="7"/>
        </w:numPr>
        <w:spacing w:line="360" w:lineRule="auto"/>
        <w:ind w:firstLine="480"/>
        <w:rPr>
          <w:rFonts w:ascii="仿宋" w:eastAsia="仿宋" w:hAnsi="仿宋" w:cs="仿宋"/>
          <w:sz w:val="24"/>
        </w:rPr>
      </w:pPr>
      <w:r>
        <w:rPr>
          <w:rFonts w:ascii="仿宋" w:eastAsia="仿宋" w:hAnsi="仿宋" w:cs="仿宋" w:hint="eastAsia"/>
          <w:sz w:val="24"/>
        </w:rPr>
        <w:t>教职工一次连续出国（境）90天（含）以上视为长期出国（境），在本实施细则的基础上，按照《船舶海洋与建筑工程学院教职工长期出国（境）管理办法》执行。</w:t>
      </w:r>
    </w:p>
    <w:p w:rsidR="00E238B4" w:rsidRDefault="00436956" w:rsidP="0035426F">
      <w:pPr>
        <w:pStyle w:val="a3"/>
        <w:numPr>
          <w:ilvl w:val="0"/>
          <w:numId w:val="7"/>
        </w:numPr>
        <w:spacing w:line="360" w:lineRule="auto"/>
        <w:ind w:firstLine="480"/>
        <w:rPr>
          <w:rFonts w:ascii="仿宋" w:eastAsia="仿宋" w:hAnsi="仿宋" w:cs="仿宋"/>
          <w:sz w:val="24"/>
        </w:rPr>
      </w:pPr>
      <w:r>
        <w:rPr>
          <w:rFonts w:ascii="仿宋" w:eastAsia="仿宋" w:hAnsi="仿宋" w:cs="仿宋" w:hint="eastAsia"/>
          <w:sz w:val="24"/>
        </w:rPr>
        <w:t>为保证我院各项工作正常有序进行，我院领导班子成员原则上不得同团出访。“双肩挑”领导干部的学术出访一般不安排在春季和秋季学期进行。</w:t>
      </w:r>
    </w:p>
    <w:p w:rsidR="00E238B4" w:rsidRDefault="00436956" w:rsidP="0035426F">
      <w:pPr>
        <w:numPr>
          <w:ilvl w:val="0"/>
          <w:numId w:val="1"/>
        </w:num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规范护照使用</w:t>
      </w:r>
    </w:p>
    <w:p w:rsidR="00E238B4" w:rsidRDefault="00436956" w:rsidP="0035426F">
      <w:pPr>
        <w:numPr>
          <w:ilvl w:val="0"/>
          <w:numId w:val="5"/>
        </w:numPr>
        <w:spacing w:line="360" w:lineRule="auto"/>
        <w:ind w:firstLineChars="200" w:firstLine="480"/>
        <w:rPr>
          <w:rFonts w:ascii="仿宋" w:eastAsia="仿宋" w:hAnsi="仿宋" w:cs="仿宋"/>
          <w:sz w:val="24"/>
        </w:rPr>
      </w:pPr>
      <w:r>
        <w:rPr>
          <w:rFonts w:ascii="仿宋" w:eastAsia="仿宋" w:hAnsi="仿宋" w:cs="仿宋" w:hint="eastAsia"/>
          <w:sz w:val="24"/>
        </w:rPr>
        <w:t>因公证照只能用于因公出国（境）执行公务，不能用于因私出访处理个人事务。六个月以下因公出国（境）必须持因公证照出访。根据实际情况，外籍人士、回绿卡国的绿卡类人员、因公证照过期的退休人员、学生、长期出访人员(三个月及以上)等按照外事有关管理规定可持普通护照出访、特殊情况需持普通护照出访的，应说明理由并经由学院同意，报我校组织部门批准后，方可按规定出访。</w:t>
      </w:r>
    </w:p>
    <w:p w:rsidR="00E238B4" w:rsidRDefault="00436956" w:rsidP="0035426F">
      <w:pPr>
        <w:numPr>
          <w:ilvl w:val="0"/>
          <w:numId w:val="5"/>
        </w:numPr>
        <w:spacing w:line="360" w:lineRule="auto"/>
        <w:ind w:firstLineChars="200" w:firstLine="480"/>
        <w:rPr>
          <w:rFonts w:ascii="仿宋" w:eastAsia="仿宋" w:hAnsi="仿宋" w:cs="仿宋"/>
          <w:sz w:val="24"/>
        </w:rPr>
      </w:pPr>
      <w:r>
        <w:rPr>
          <w:rFonts w:ascii="仿宋" w:eastAsia="仿宋" w:hAnsi="仿宋" w:cs="仿宋" w:hint="eastAsia"/>
          <w:sz w:val="24"/>
        </w:rPr>
        <w:t>教学科研人员出国（境）开展学术交流合作应于7天内上缴因公证件至学校出入境管理与服务中心统一保管或注销。因公证照不及时交存者，校财务计划处将不予办理出访费用报销手续；且因公证照不及时交存者再次在网上申报系统中申请因公出访时，将无法提交申请。</w:t>
      </w:r>
    </w:p>
    <w:p w:rsidR="00E238B4" w:rsidRDefault="00436956" w:rsidP="0035426F">
      <w:pPr>
        <w:numPr>
          <w:ilvl w:val="0"/>
          <w:numId w:val="1"/>
        </w:num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加强经费管理</w:t>
      </w:r>
    </w:p>
    <w:p w:rsidR="00E238B4" w:rsidRDefault="00436956" w:rsidP="0035426F">
      <w:pPr>
        <w:spacing w:line="360" w:lineRule="auto"/>
        <w:ind w:firstLineChars="200" w:firstLine="480"/>
        <w:rPr>
          <w:rFonts w:ascii="仿宋" w:eastAsia="仿宋" w:hAnsi="仿宋" w:cs="仿宋"/>
          <w:sz w:val="24"/>
        </w:rPr>
      </w:pPr>
      <w:r>
        <w:rPr>
          <w:rFonts w:ascii="仿宋" w:eastAsia="仿宋" w:hAnsi="仿宋" w:cs="仿宋" w:hint="eastAsia"/>
          <w:sz w:val="24"/>
        </w:rPr>
        <w:t>加强出访人员出国开展学术交流合作经费的管理，严格执行经费先行审核和公示制度，严格控制经费预算规模，科学合理地安排经费预算，不得超预算或无预算安排出访团组。因公出国（境）报销按照《上海交通大学因公临时出国（境）经费管理办法》及其补充规定执行。</w:t>
      </w:r>
    </w:p>
    <w:p w:rsidR="00E238B4" w:rsidRDefault="00436956" w:rsidP="0035426F">
      <w:pPr>
        <w:numPr>
          <w:ilvl w:val="0"/>
          <w:numId w:val="1"/>
        </w:num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强化监督追责</w:t>
      </w:r>
    </w:p>
    <w:p w:rsidR="00E238B4" w:rsidRPr="0035426F" w:rsidRDefault="00436956" w:rsidP="0035426F">
      <w:pPr>
        <w:pStyle w:val="a3"/>
        <w:numPr>
          <w:ilvl w:val="0"/>
          <w:numId w:val="9"/>
        </w:numPr>
        <w:spacing w:line="360" w:lineRule="auto"/>
        <w:ind w:firstLine="480"/>
        <w:rPr>
          <w:rFonts w:ascii="仿宋" w:eastAsia="仿宋" w:hAnsi="仿宋" w:cs="仿宋"/>
          <w:sz w:val="24"/>
        </w:rPr>
      </w:pPr>
      <w:r w:rsidRPr="0035426F">
        <w:rPr>
          <w:rFonts w:ascii="仿宋" w:eastAsia="仿宋" w:hAnsi="仿宋" w:cs="仿宋" w:hint="eastAsia"/>
          <w:sz w:val="24"/>
        </w:rPr>
        <w:t>严禁因人找事，安排照顾性、无实质性内容的一般出访。不得安排考察性出访。</w:t>
      </w:r>
    </w:p>
    <w:p w:rsidR="00E238B4" w:rsidRDefault="00436956" w:rsidP="0035426F">
      <w:pPr>
        <w:pStyle w:val="a3"/>
        <w:numPr>
          <w:ilvl w:val="0"/>
          <w:numId w:val="9"/>
        </w:numPr>
        <w:spacing w:line="360" w:lineRule="auto"/>
        <w:ind w:firstLine="480"/>
        <w:rPr>
          <w:rFonts w:ascii="仿宋" w:eastAsia="仿宋" w:hAnsi="仿宋" w:cs="仿宋"/>
          <w:sz w:val="24"/>
        </w:rPr>
      </w:pPr>
      <w:r>
        <w:rPr>
          <w:rFonts w:ascii="仿宋" w:eastAsia="仿宋" w:hAnsi="仿宋" w:cs="仿宋" w:hint="eastAsia"/>
          <w:sz w:val="24"/>
        </w:rPr>
        <w:t>出访人员出国开展学术交流合作所执行的任务、涉及的国家（地区）和在外日程、费用等要按照规定进行公示，接受监督。未按照规定公示的不予审批，不予核销相关费用。</w:t>
      </w:r>
    </w:p>
    <w:p w:rsidR="00E238B4" w:rsidRDefault="00436956" w:rsidP="0035426F">
      <w:pPr>
        <w:pStyle w:val="a3"/>
        <w:numPr>
          <w:ilvl w:val="0"/>
          <w:numId w:val="9"/>
        </w:numPr>
        <w:spacing w:line="360" w:lineRule="auto"/>
        <w:ind w:firstLine="480"/>
        <w:rPr>
          <w:rFonts w:ascii="仿宋" w:eastAsia="仿宋" w:hAnsi="仿宋" w:cs="仿宋"/>
          <w:sz w:val="24"/>
        </w:rPr>
      </w:pPr>
      <w:r>
        <w:rPr>
          <w:rFonts w:ascii="仿宋" w:eastAsia="仿宋" w:hAnsi="仿宋" w:cs="仿宋" w:hint="eastAsia"/>
          <w:sz w:val="24"/>
        </w:rPr>
        <w:t>教学科研人员出访团组回国后，应在30天内撰写出访报告，对交流合作成果和经费使用绩效进行总结。</w:t>
      </w:r>
    </w:p>
    <w:p w:rsidR="00E238B4" w:rsidRDefault="00436956" w:rsidP="0035426F">
      <w:pPr>
        <w:pStyle w:val="a3"/>
        <w:numPr>
          <w:ilvl w:val="0"/>
          <w:numId w:val="9"/>
        </w:numPr>
        <w:spacing w:line="360" w:lineRule="auto"/>
        <w:ind w:firstLine="480"/>
        <w:rPr>
          <w:rFonts w:ascii="仿宋" w:eastAsia="仿宋" w:hAnsi="仿宋" w:cs="仿宋"/>
          <w:sz w:val="24"/>
        </w:rPr>
      </w:pPr>
      <w:r>
        <w:rPr>
          <w:rFonts w:ascii="仿宋" w:eastAsia="仿宋" w:hAnsi="仿宋" w:cs="仿宋" w:hint="eastAsia"/>
          <w:sz w:val="24"/>
        </w:rPr>
        <w:t>对出访人员以对外学术交流合作名义，擅自延长在外停留时间、绕道、增加出访国家（地区）等变相公款出国旅游及其它违规违纪行为，学院将严肃追究责任，并依规依纪惩处。</w:t>
      </w:r>
    </w:p>
    <w:p w:rsidR="00E238B4" w:rsidRDefault="00436956" w:rsidP="0035426F">
      <w:pPr>
        <w:pStyle w:val="a3"/>
        <w:numPr>
          <w:ilvl w:val="0"/>
          <w:numId w:val="9"/>
        </w:numPr>
        <w:spacing w:line="360" w:lineRule="auto"/>
        <w:ind w:firstLine="480"/>
        <w:rPr>
          <w:rFonts w:ascii="仿宋" w:eastAsia="仿宋" w:hAnsi="仿宋" w:cs="仿宋"/>
          <w:sz w:val="24"/>
        </w:rPr>
      </w:pPr>
      <w:r>
        <w:rPr>
          <w:rFonts w:ascii="仿宋" w:eastAsia="仿宋" w:hAnsi="仿宋" w:cs="仿宋" w:hint="eastAsia"/>
          <w:sz w:val="24"/>
        </w:rPr>
        <w:t>因个人原因造成违反因公出国（境）申报规范和证照管理规定、各类缺少明确意见的特殊申请、坚持违规提交被主管校领导及相关职能部门退回申请的，均由国际合作与交流处出入境中心进行登记，将影响相关人员和学院出访信用记录。</w:t>
      </w:r>
    </w:p>
    <w:p w:rsidR="00E238B4" w:rsidRDefault="00436956" w:rsidP="0035426F">
      <w:pPr>
        <w:pStyle w:val="a3"/>
        <w:numPr>
          <w:ilvl w:val="0"/>
          <w:numId w:val="9"/>
        </w:numPr>
        <w:spacing w:line="360" w:lineRule="auto"/>
        <w:ind w:firstLine="480"/>
        <w:rPr>
          <w:rFonts w:ascii="仿宋" w:eastAsia="仿宋" w:hAnsi="仿宋" w:cs="仿宋"/>
          <w:sz w:val="24"/>
        </w:rPr>
      </w:pPr>
      <w:r>
        <w:rPr>
          <w:rFonts w:ascii="仿宋" w:eastAsia="仿宋" w:hAnsi="仿宋" w:cs="仿宋" w:hint="eastAsia"/>
          <w:sz w:val="24"/>
        </w:rPr>
        <w:t>学院党员，特别是党员领导干部，必需严格遵守中央八项规定相关要求。对违反因公出国（境）规定的，学校纪委监察部门依据《中国共产党纪律处分条例》（自2018年10月1日起施行）中有关条款进行相应处理。</w:t>
      </w:r>
    </w:p>
    <w:p w:rsidR="00E238B4" w:rsidRDefault="00436956">
      <w:pPr>
        <w:numPr>
          <w:ilvl w:val="0"/>
          <w:numId w:val="1"/>
        </w:num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解释执</w:t>
      </w:r>
      <w:bookmarkStart w:id="0" w:name="_GoBack"/>
      <w:bookmarkEnd w:id="0"/>
      <w:r>
        <w:rPr>
          <w:rFonts w:ascii="仿宋" w:eastAsia="仿宋" w:hAnsi="仿宋" w:cs="仿宋" w:hint="eastAsia"/>
          <w:b/>
          <w:bCs/>
          <w:sz w:val="24"/>
        </w:rPr>
        <w:t>行</w:t>
      </w:r>
    </w:p>
    <w:p w:rsidR="00E238B4" w:rsidRDefault="00436956" w:rsidP="0035426F">
      <w:pPr>
        <w:numPr>
          <w:ilvl w:val="0"/>
          <w:numId w:val="6"/>
        </w:numPr>
        <w:spacing w:line="360" w:lineRule="auto"/>
        <w:ind w:firstLineChars="200" w:firstLine="480"/>
        <w:rPr>
          <w:rFonts w:ascii="仿宋" w:eastAsia="仿宋" w:hAnsi="仿宋" w:cs="仿宋"/>
          <w:sz w:val="24"/>
        </w:rPr>
      </w:pPr>
      <w:r>
        <w:rPr>
          <w:rFonts w:ascii="仿宋" w:eastAsia="仿宋" w:hAnsi="仿宋" w:cs="仿宋" w:hint="eastAsia"/>
          <w:sz w:val="24"/>
        </w:rPr>
        <w:t>本细则自发布之日起施行。</w:t>
      </w:r>
    </w:p>
    <w:p w:rsidR="00E238B4" w:rsidRDefault="00436956" w:rsidP="0035426F">
      <w:pPr>
        <w:numPr>
          <w:ilvl w:val="0"/>
          <w:numId w:val="6"/>
        </w:numPr>
        <w:spacing w:line="360" w:lineRule="auto"/>
        <w:ind w:firstLineChars="200" w:firstLine="480"/>
        <w:rPr>
          <w:rFonts w:ascii="仿宋" w:eastAsia="仿宋" w:hAnsi="仿宋" w:cs="仿宋"/>
          <w:sz w:val="24"/>
        </w:rPr>
      </w:pPr>
      <w:r>
        <w:rPr>
          <w:rFonts w:ascii="仿宋" w:eastAsia="仿宋" w:hAnsi="仿宋" w:cs="仿宋" w:hint="eastAsia"/>
          <w:sz w:val="24"/>
        </w:rPr>
        <w:t>本细则和学校规定不一致之处，以学校规定为准。</w:t>
      </w:r>
    </w:p>
    <w:p w:rsidR="00E238B4" w:rsidRDefault="00436956" w:rsidP="0035426F">
      <w:pPr>
        <w:numPr>
          <w:ilvl w:val="0"/>
          <w:numId w:val="6"/>
        </w:numPr>
        <w:spacing w:line="360" w:lineRule="auto"/>
        <w:ind w:firstLineChars="200" w:firstLine="480"/>
        <w:rPr>
          <w:rFonts w:ascii="仿宋" w:eastAsia="仿宋" w:hAnsi="仿宋" w:cs="仿宋"/>
          <w:sz w:val="24"/>
        </w:rPr>
      </w:pPr>
      <w:r>
        <w:rPr>
          <w:rFonts w:ascii="仿宋" w:eastAsia="仿宋" w:hAnsi="仿宋" w:cs="仿宋" w:hint="eastAsia"/>
          <w:sz w:val="24"/>
        </w:rPr>
        <w:t>本细则由学院国际化与对外发展办公室负责解释。</w:t>
      </w:r>
    </w:p>
    <w:p w:rsidR="00E238B4" w:rsidRDefault="00436956">
      <w:pPr>
        <w:pStyle w:val="a3"/>
        <w:spacing w:beforeLines="50" w:before="156" w:line="360" w:lineRule="exact"/>
        <w:ind w:firstLineChars="0" w:firstLine="0"/>
        <w:jc w:val="right"/>
        <w:rPr>
          <w:rFonts w:ascii="仿宋" w:eastAsia="仿宋" w:hAnsi="仿宋"/>
          <w:sz w:val="24"/>
        </w:rPr>
      </w:pPr>
      <w:r>
        <w:rPr>
          <w:rFonts w:ascii="仿宋" w:eastAsia="仿宋" w:hAnsi="仿宋" w:hint="eastAsia"/>
          <w:sz w:val="24"/>
        </w:rPr>
        <w:t>船舶海洋与建筑工程学院</w:t>
      </w:r>
    </w:p>
    <w:p w:rsidR="00E238B4" w:rsidRDefault="00436956">
      <w:pPr>
        <w:jc w:val="right"/>
        <w:rPr>
          <w:rFonts w:ascii="仿宋" w:eastAsia="仿宋" w:hAnsi="仿宋"/>
          <w:sz w:val="24"/>
        </w:rPr>
      </w:pPr>
      <w:r>
        <w:rPr>
          <w:rFonts w:ascii="仿宋" w:eastAsia="仿宋" w:hAnsi="仿宋"/>
          <w:sz w:val="24"/>
        </w:rPr>
        <w:t>2018</w:t>
      </w:r>
      <w:r>
        <w:rPr>
          <w:rFonts w:ascii="仿宋" w:eastAsia="仿宋" w:hAnsi="仿宋" w:hint="eastAsia"/>
          <w:sz w:val="24"/>
        </w:rPr>
        <w:t>年</w:t>
      </w:r>
      <w:r>
        <w:rPr>
          <w:rFonts w:ascii="仿宋" w:eastAsia="仿宋" w:hAnsi="仿宋"/>
          <w:sz w:val="24"/>
        </w:rPr>
        <w:t>1</w:t>
      </w:r>
      <w:r>
        <w:rPr>
          <w:rFonts w:ascii="仿宋" w:eastAsia="仿宋" w:hAnsi="仿宋" w:hint="eastAsia"/>
          <w:sz w:val="24"/>
        </w:rPr>
        <w:t>2月25日</w:t>
      </w:r>
    </w:p>
    <w:p w:rsidR="00E238B4" w:rsidRDefault="00E238B4">
      <w:pPr>
        <w:jc w:val="left"/>
        <w:rPr>
          <w:rFonts w:ascii="仿宋" w:eastAsia="仿宋" w:hAnsi="仿宋" w:cs="仿宋"/>
          <w:sz w:val="24"/>
        </w:rPr>
      </w:pPr>
    </w:p>
    <w:p w:rsidR="00E238B4" w:rsidRDefault="00436956">
      <w:pPr>
        <w:jc w:val="left"/>
        <w:rPr>
          <w:rFonts w:ascii="仿宋" w:eastAsia="仿宋" w:hAnsi="仿宋" w:cs="仿宋"/>
          <w:sz w:val="24"/>
        </w:rPr>
      </w:pPr>
      <w:r>
        <w:rPr>
          <w:rFonts w:ascii="仿宋" w:eastAsia="仿宋" w:hAnsi="仿宋" w:cs="仿宋" w:hint="eastAsia"/>
          <w:sz w:val="24"/>
        </w:rPr>
        <w:t>附件1：船舶海洋与建筑工程学院因公出国（境）审批流程</w:t>
      </w:r>
    </w:p>
    <w:p w:rsidR="00E238B4" w:rsidRDefault="00436956">
      <w:pPr>
        <w:jc w:val="left"/>
        <w:rPr>
          <w:rFonts w:ascii="仿宋" w:eastAsia="仿宋" w:hAnsi="仿宋" w:cs="仿宋"/>
          <w:sz w:val="24"/>
        </w:rPr>
      </w:pPr>
      <w:r>
        <w:rPr>
          <w:rFonts w:ascii="仿宋" w:eastAsia="仿宋" w:hAnsi="仿宋" w:cs="仿宋" w:hint="eastAsia"/>
          <w:sz w:val="24"/>
        </w:rPr>
        <w:t>附件2：</w:t>
      </w:r>
    </w:p>
    <w:p w:rsidR="00E238B4" w:rsidRDefault="00436956">
      <w:pPr>
        <w:jc w:val="left"/>
        <w:rPr>
          <w:rFonts w:ascii="仿宋" w:eastAsia="仿宋" w:hAnsi="仿宋" w:cs="仿宋"/>
          <w:sz w:val="24"/>
        </w:rPr>
      </w:pPr>
      <w:r>
        <w:rPr>
          <w:rFonts w:ascii="仿宋" w:eastAsia="仿宋" w:hAnsi="仿宋" w:cs="仿宋" w:hint="eastAsia"/>
          <w:sz w:val="24"/>
        </w:rPr>
        <w:t>附件2.1-船建学院教职工因公出国（境）申请表</w:t>
      </w:r>
    </w:p>
    <w:p w:rsidR="00E238B4" w:rsidRDefault="00436956">
      <w:pPr>
        <w:jc w:val="left"/>
        <w:rPr>
          <w:rFonts w:ascii="仿宋" w:eastAsia="仿宋" w:hAnsi="仿宋" w:cs="仿宋"/>
          <w:sz w:val="24"/>
        </w:rPr>
      </w:pPr>
      <w:r>
        <w:rPr>
          <w:rFonts w:ascii="仿宋" w:eastAsia="仿宋" w:hAnsi="仿宋" w:cs="仿宋" w:hint="eastAsia"/>
          <w:sz w:val="24"/>
        </w:rPr>
        <w:t>附件2.2-船建学院教职工因公出国（境）两周以上申请表</w:t>
      </w:r>
    </w:p>
    <w:p w:rsidR="00E238B4" w:rsidRDefault="00436956">
      <w:pPr>
        <w:jc w:val="left"/>
        <w:rPr>
          <w:rFonts w:ascii="仿宋" w:eastAsia="仿宋" w:hAnsi="仿宋" w:cs="仿宋"/>
          <w:sz w:val="24"/>
        </w:rPr>
      </w:pPr>
      <w:r>
        <w:rPr>
          <w:rFonts w:ascii="仿宋" w:eastAsia="仿宋" w:hAnsi="仿宋" w:cs="仿宋" w:hint="eastAsia"/>
          <w:sz w:val="24"/>
        </w:rPr>
        <w:t>附件2.3-船建学院行政人员因公出国（境）申请表</w:t>
      </w:r>
    </w:p>
    <w:p w:rsidR="00E238B4" w:rsidRDefault="00436956">
      <w:pPr>
        <w:jc w:val="left"/>
        <w:rPr>
          <w:rFonts w:ascii="仿宋" w:eastAsia="仿宋" w:hAnsi="仿宋" w:cs="仿宋"/>
          <w:sz w:val="24"/>
        </w:rPr>
      </w:pPr>
      <w:r>
        <w:rPr>
          <w:rFonts w:ascii="仿宋" w:eastAsia="仿宋" w:hAnsi="仿宋" w:cs="仿宋" w:hint="eastAsia"/>
          <w:sz w:val="24"/>
        </w:rPr>
        <w:t>附件2.4-船建学院博士后因公出国（境）申请表</w:t>
      </w:r>
    </w:p>
    <w:p w:rsidR="00E238B4" w:rsidRDefault="00436956">
      <w:pPr>
        <w:jc w:val="left"/>
        <w:rPr>
          <w:rFonts w:ascii="仿宋" w:eastAsia="仿宋" w:hAnsi="仿宋" w:cs="仿宋"/>
          <w:sz w:val="24"/>
        </w:rPr>
      </w:pPr>
      <w:r>
        <w:rPr>
          <w:rFonts w:ascii="仿宋" w:eastAsia="仿宋" w:hAnsi="仿宋" w:cs="仿宋" w:hint="eastAsia"/>
          <w:sz w:val="24"/>
        </w:rPr>
        <w:t>附件2.5-船建学院本科生因公出国（境）申请表</w:t>
      </w:r>
    </w:p>
    <w:p w:rsidR="00E238B4" w:rsidRDefault="00436956">
      <w:pPr>
        <w:jc w:val="left"/>
        <w:rPr>
          <w:rFonts w:ascii="仿宋" w:eastAsia="仿宋" w:hAnsi="仿宋" w:cs="仿宋"/>
          <w:sz w:val="24"/>
        </w:rPr>
      </w:pPr>
      <w:r>
        <w:rPr>
          <w:rFonts w:ascii="仿宋" w:eastAsia="仿宋" w:hAnsi="仿宋" w:cs="仿宋" w:hint="eastAsia"/>
          <w:sz w:val="24"/>
        </w:rPr>
        <w:t>附件2.6-船建学院研究生因公出国（境）申请表</w:t>
      </w:r>
    </w:p>
    <w:p w:rsidR="00E238B4" w:rsidRDefault="00436956">
      <w:pPr>
        <w:jc w:val="left"/>
        <w:rPr>
          <w:rFonts w:ascii="仿宋" w:eastAsia="仿宋" w:hAnsi="仿宋" w:cs="仿宋"/>
          <w:sz w:val="24"/>
        </w:rPr>
      </w:pPr>
      <w:r>
        <w:rPr>
          <w:rFonts w:ascii="仿宋" w:eastAsia="仿宋" w:hAnsi="仿宋" w:cs="仿宋" w:hint="eastAsia"/>
          <w:sz w:val="24"/>
        </w:rPr>
        <w:t>附件2.7-因公出国(境)两周以上的情况说明</w:t>
      </w:r>
    </w:p>
    <w:p w:rsidR="00E238B4" w:rsidRDefault="00436956">
      <w:pPr>
        <w:jc w:val="left"/>
        <w:rPr>
          <w:rFonts w:ascii="仿宋" w:eastAsia="仿宋" w:hAnsi="仿宋" w:cs="仿宋"/>
          <w:sz w:val="24"/>
        </w:rPr>
      </w:pPr>
      <w:r>
        <w:rPr>
          <w:rFonts w:ascii="仿宋" w:eastAsia="仿宋" w:hAnsi="仿宋" w:cs="仿宋" w:hint="eastAsia"/>
          <w:sz w:val="24"/>
        </w:rPr>
        <w:t>附件2.8-船建学院教职工长期出国（境）申请表</w:t>
      </w:r>
    </w:p>
    <w:p w:rsidR="00E238B4" w:rsidRDefault="00436956">
      <w:pPr>
        <w:jc w:val="left"/>
        <w:rPr>
          <w:rFonts w:ascii="仿宋" w:eastAsia="仿宋" w:hAnsi="仿宋" w:cs="仿宋"/>
          <w:sz w:val="24"/>
        </w:rPr>
      </w:pPr>
      <w:r>
        <w:rPr>
          <w:rFonts w:ascii="仿宋" w:eastAsia="仿宋" w:hAnsi="仿宋" w:cs="仿宋" w:hint="eastAsia"/>
          <w:sz w:val="24"/>
        </w:rPr>
        <w:t>附件2.9-在研科研项目管理委托书</w:t>
      </w:r>
    </w:p>
    <w:p w:rsidR="00E238B4" w:rsidRDefault="00436956">
      <w:pPr>
        <w:jc w:val="left"/>
        <w:rPr>
          <w:rFonts w:ascii="仿宋" w:eastAsia="仿宋" w:hAnsi="仿宋" w:cs="仿宋"/>
          <w:sz w:val="24"/>
        </w:rPr>
      </w:pPr>
      <w:r>
        <w:rPr>
          <w:rFonts w:ascii="仿宋" w:eastAsia="仿宋" w:hAnsi="仿宋" w:cs="仿宋" w:hint="eastAsia"/>
          <w:sz w:val="24"/>
        </w:rPr>
        <w:t>附件2.10-船建学院因公长期出国（境）须知</w:t>
      </w:r>
    </w:p>
    <w:p w:rsidR="00E238B4" w:rsidRDefault="00436956">
      <w:pPr>
        <w:jc w:val="left"/>
        <w:rPr>
          <w:rFonts w:ascii="仿宋" w:eastAsia="仿宋" w:hAnsi="仿宋" w:cs="仿宋"/>
          <w:sz w:val="24"/>
        </w:rPr>
      </w:pPr>
      <w:r>
        <w:rPr>
          <w:rFonts w:ascii="仿宋" w:eastAsia="仿宋" w:hAnsi="仿宋" w:cs="仿宋" w:hint="eastAsia"/>
          <w:sz w:val="24"/>
        </w:rPr>
        <w:t>附件2.11-家属同意函</w:t>
      </w:r>
    </w:p>
    <w:p w:rsidR="00E238B4" w:rsidRDefault="00E238B4">
      <w:pPr>
        <w:jc w:val="left"/>
        <w:rPr>
          <w:rFonts w:ascii="仿宋" w:eastAsia="仿宋" w:hAnsi="仿宋" w:cs="仿宋"/>
          <w:sz w:val="24"/>
        </w:rPr>
      </w:pPr>
    </w:p>
    <w:p w:rsidR="00E238B4" w:rsidRDefault="00436956">
      <w:pPr>
        <w:jc w:val="left"/>
        <w:rPr>
          <w:rFonts w:ascii="仿宋" w:eastAsia="仿宋" w:hAnsi="仿宋" w:cs="仿宋"/>
          <w:sz w:val="24"/>
        </w:rPr>
      </w:pPr>
      <w:r>
        <w:rPr>
          <w:rFonts w:ascii="仿宋" w:eastAsia="仿宋" w:hAnsi="仿宋" w:cs="仿宋" w:hint="eastAsia"/>
          <w:sz w:val="24"/>
        </w:rPr>
        <w:t>（以上附件可至学院网站下载</w:t>
      </w:r>
      <w:r w:rsidR="0054643A" w:rsidRPr="0054643A">
        <w:rPr>
          <w:rFonts w:ascii="仿宋" w:eastAsia="仿宋" w:hAnsi="仿宋" w:cs="仿宋"/>
          <w:sz w:val="24"/>
        </w:rPr>
        <w:t>http://naoce.sjtu.edu.cn/gjh_cgcj.html</w:t>
      </w:r>
      <w:r>
        <w:rPr>
          <w:rFonts w:ascii="仿宋" w:eastAsia="仿宋" w:hAnsi="仿宋" w:cs="仿宋" w:hint="eastAsia"/>
          <w:sz w:val="24"/>
        </w:rPr>
        <w:t>）</w:t>
      </w:r>
    </w:p>
    <w:p w:rsidR="00E238B4" w:rsidRDefault="00E238B4">
      <w:pPr>
        <w:jc w:val="left"/>
        <w:rPr>
          <w:b/>
          <w:bCs/>
          <w:sz w:val="28"/>
        </w:rPr>
      </w:pPr>
    </w:p>
    <w:p w:rsidR="00E238B4" w:rsidRDefault="00E238B4">
      <w:pPr>
        <w:jc w:val="left"/>
        <w:rPr>
          <w:b/>
          <w:bCs/>
          <w:sz w:val="28"/>
        </w:rPr>
      </w:pPr>
    </w:p>
    <w:p w:rsidR="00E238B4" w:rsidRPr="0054643A" w:rsidRDefault="00E238B4">
      <w:pPr>
        <w:jc w:val="left"/>
        <w:rPr>
          <w:b/>
          <w:bCs/>
          <w:sz w:val="28"/>
        </w:rPr>
      </w:pPr>
    </w:p>
    <w:sectPr w:rsidR="00E238B4" w:rsidRPr="005464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EAE" w:rsidRDefault="00A44EAE" w:rsidP="00060CF7">
      <w:r>
        <w:separator/>
      </w:r>
    </w:p>
  </w:endnote>
  <w:endnote w:type="continuationSeparator" w:id="0">
    <w:p w:rsidR="00A44EAE" w:rsidRDefault="00A44EAE" w:rsidP="0006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EAE" w:rsidRDefault="00A44EAE" w:rsidP="00060CF7">
      <w:r>
        <w:separator/>
      </w:r>
    </w:p>
  </w:footnote>
  <w:footnote w:type="continuationSeparator" w:id="0">
    <w:p w:rsidR="00A44EAE" w:rsidRDefault="00A44EAE" w:rsidP="00060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E856B73"/>
    <w:multiLevelType w:val="singleLevel"/>
    <w:tmpl w:val="7C764962"/>
    <w:lvl w:ilvl="0">
      <w:start w:val="1"/>
      <w:numFmt w:val="decimal"/>
      <w:suff w:val="nothing"/>
      <w:lvlText w:val="%1."/>
      <w:lvlJc w:val="left"/>
      <w:pPr>
        <w:ind w:left="0" w:firstLine="0"/>
      </w:pPr>
      <w:rPr>
        <w:rFonts w:hint="default"/>
      </w:rPr>
    </w:lvl>
  </w:abstractNum>
  <w:abstractNum w:abstractNumId="1" w15:restartNumberingAfterBreak="0">
    <w:nsid w:val="14617DC2"/>
    <w:multiLevelType w:val="hybridMultilevel"/>
    <w:tmpl w:val="3FAE8A5C"/>
    <w:lvl w:ilvl="0" w:tplc="6A06D080">
      <w:start w:val="1"/>
      <w:numFmt w:val="decimal"/>
      <w:suff w:val="nothing"/>
      <w:lvlText w:val="%1."/>
      <w:lvlJc w:val="left"/>
      <w:pPr>
        <w:ind w:left="0" w:firstLine="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 w15:restartNumberingAfterBreak="0">
    <w:nsid w:val="16625B23"/>
    <w:multiLevelType w:val="singleLevel"/>
    <w:tmpl w:val="4E2A2D6A"/>
    <w:lvl w:ilvl="0">
      <w:start w:val="1"/>
      <w:numFmt w:val="decimal"/>
      <w:suff w:val="nothing"/>
      <w:lvlText w:val="%1."/>
      <w:lvlJc w:val="left"/>
      <w:pPr>
        <w:ind w:left="0" w:firstLine="0"/>
      </w:pPr>
      <w:rPr>
        <w:rFonts w:hint="default"/>
      </w:rPr>
    </w:lvl>
  </w:abstractNum>
  <w:abstractNum w:abstractNumId="3" w15:restartNumberingAfterBreak="0">
    <w:nsid w:val="2DCC816B"/>
    <w:multiLevelType w:val="singleLevel"/>
    <w:tmpl w:val="825C97AC"/>
    <w:lvl w:ilvl="0">
      <w:start w:val="1"/>
      <w:numFmt w:val="decimal"/>
      <w:lvlText w:val="(%1)"/>
      <w:lvlJc w:val="left"/>
      <w:pPr>
        <w:ind w:left="0" w:firstLine="0"/>
      </w:pPr>
      <w:rPr>
        <w:rFonts w:hint="default"/>
      </w:rPr>
    </w:lvl>
  </w:abstractNum>
  <w:abstractNum w:abstractNumId="4" w15:restartNumberingAfterBreak="0">
    <w:nsid w:val="4939A3EF"/>
    <w:multiLevelType w:val="singleLevel"/>
    <w:tmpl w:val="C2F25E02"/>
    <w:lvl w:ilvl="0">
      <w:start w:val="1"/>
      <w:numFmt w:val="decimal"/>
      <w:suff w:val="nothing"/>
      <w:lvlText w:val="%1."/>
      <w:lvlJc w:val="left"/>
      <w:pPr>
        <w:ind w:left="0" w:firstLine="0"/>
      </w:pPr>
      <w:rPr>
        <w:rFonts w:hint="default"/>
      </w:rPr>
    </w:lvl>
  </w:abstractNum>
  <w:abstractNum w:abstractNumId="5" w15:restartNumberingAfterBreak="0">
    <w:nsid w:val="601F6C75"/>
    <w:multiLevelType w:val="singleLevel"/>
    <w:tmpl w:val="487E8F32"/>
    <w:lvl w:ilvl="0">
      <w:start w:val="1"/>
      <w:numFmt w:val="decimal"/>
      <w:suff w:val="nothing"/>
      <w:lvlText w:val="%1."/>
      <w:lvlJc w:val="left"/>
      <w:pPr>
        <w:ind w:left="0" w:firstLine="0"/>
      </w:pPr>
      <w:rPr>
        <w:rFonts w:hint="default"/>
      </w:rPr>
    </w:lvl>
  </w:abstractNum>
  <w:abstractNum w:abstractNumId="6" w15:restartNumberingAfterBreak="0">
    <w:nsid w:val="64DE5A67"/>
    <w:multiLevelType w:val="hybridMultilevel"/>
    <w:tmpl w:val="C5EA5E8E"/>
    <w:lvl w:ilvl="0" w:tplc="B518F168">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AAB5E3C"/>
    <w:multiLevelType w:val="hybridMultilevel"/>
    <w:tmpl w:val="3648C5C2"/>
    <w:lvl w:ilvl="0" w:tplc="907C4C36">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8" w15:restartNumberingAfterBreak="0">
    <w:nsid w:val="753C4290"/>
    <w:multiLevelType w:val="hybridMultilevel"/>
    <w:tmpl w:val="2C2E4436"/>
    <w:lvl w:ilvl="0" w:tplc="EB28DC6E">
      <w:start w:val="1"/>
      <w:numFmt w:val="decimal"/>
      <w:suff w:val="nothing"/>
      <w:lvlText w:val="%1."/>
      <w:lvlJc w:val="left"/>
      <w:pPr>
        <w:ind w:left="0" w:firstLine="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7673E4FB"/>
    <w:multiLevelType w:val="singleLevel"/>
    <w:tmpl w:val="7673E4FB"/>
    <w:lvl w:ilvl="0">
      <w:start w:val="1"/>
      <w:numFmt w:val="chineseCounting"/>
      <w:suff w:val="nothing"/>
      <w:lvlText w:val="%1、"/>
      <w:lvlJc w:val="left"/>
      <w:rPr>
        <w:rFonts w:hint="eastAsia"/>
      </w:rPr>
    </w:lvl>
  </w:abstractNum>
  <w:abstractNum w:abstractNumId="10" w15:restartNumberingAfterBreak="0">
    <w:nsid w:val="7C0113D4"/>
    <w:multiLevelType w:val="hybridMultilevel"/>
    <w:tmpl w:val="39689C90"/>
    <w:lvl w:ilvl="0" w:tplc="901273F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9"/>
  </w:num>
  <w:num w:numId="2">
    <w:abstractNumId w:val="4"/>
  </w:num>
  <w:num w:numId="3">
    <w:abstractNumId w:val="0"/>
  </w:num>
  <w:num w:numId="4">
    <w:abstractNumId w:val="3"/>
  </w:num>
  <w:num w:numId="5">
    <w:abstractNumId w:val="2"/>
  </w:num>
  <w:num w:numId="6">
    <w:abstractNumId w:val="5"/>
  </w:num>
  <w:num w:numId="7">
    <w:abstractNumId w:val="8"/>
  </w:num>
  <w:num w:numId="8">
    <w:abstractNumId w:val="10"/>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4D5D86"/>
    <w:rsid w:val="000465C6"/>
    <w:rsid w:val="00060CF7"/>
    <w:rsid w:val="00273DB5"/>
    <w:rsid w:val="002E404C"/>
    <w:rsid w:val="0035426F"/>
    <w:rsid w:val="003D1ABF"/>
    <w:rsid w:val="00436956"/>
    <w:rsid w:val="004A5ED3"/>
    <w:rsid w:val="0054643A"/>
    <w:rsid w:val="007B05BD"/>
    <w:rsid w:val="00805E75"/>
    <w:rsid w:val="0093425D"/>
    <w:rsid w:val="00A44EAE"/>
    <w:rsid w:val="00AE2379"/>
    <w:rsid w:val="00B4025A"/>
    <w:rsid w:val="00CB22DB"/>
    <w:rsid w:val="00E238B4"/>
    <w:rsid w:val="00F67FF2"/>
    <w:rsid w:val="013B6D75"/>
    <w:rsid w:val="01C0315E"/>
    <w:rsid w:val="02A272CF"/>
    <w:rsid w:val="03DB2B00"/>
    <w:rsid w:val="046B3816"/>
    <w:rsid w:val="07052AF8"/>
    <w:rsid w:val="08BE63C2"/>
    <w:rsid w:val="08D75925"/>
    <w:rsid w:val="098B40A7"/>
    <w:rsid w:val="0CC05019"/>
    <w:rsid w:val="11BE0D07"/>
    <w:rsid w:val="12B700D3"/>
    <w:rsid w:val="132430A5"/>
    <w:rsid w:val="14C0329A"/>
    <w:rsid w:val="14EB145C"/>
    <w:rsid w:val="159B3415"/>
    <w:rsid w:val="161454F2"/>
    <w:rsid w:val="1A190C8A"/>
    <w:rsid w:val="1AC854B0"/>
    <w:rsid w:val="1BD74BC0"/>
    <w:rsid w:val="1D95126E"/>
    <w:rsid w:val="1F4A019C"/>
    <w:rsid w:val="2200577C"/>
    <w:rsid w:val="234C3040"/>
    <w:rsid w:val="2505041E"/>
    <w:rsid w:val="2A316125"/>
    <w:rsid w:val="2B71695C"/>
    <w:rsid w:val="2C343EE8"/>
    <w:rsid w:val="2D4D5D86"/>
    <w:rsid w:val="2E7010BF"/>
    <w:rsid w:val="2FC44138"/>
    <w:rsid w:val="2FF13F50"/>
    <w:rsid w:val="31260694"/>
    <w:rsid w:val="313F30EE"/>
    <w:rsid w:val="32CB1414"/>
    <w:rsid w:val="33E64CE0"/>
    <w:rsid w:val="35F64919"/>
    <w:rsid w:val="360509B9"/>
    <w:rsid w:val="371265C2"/>
    <w:rsid w:val="39EB5F4E"/>
    <w:rsid w:val="3A4E662C"/>
    <w:rsid w:val="3C82607D"/>
    <w:rsid w:val="3F557AA5"/>
    <w:rsid w:val="3F5770A2"/>
    <w:rsid w:val="421C4BF8"/>
    <w:rsid w:val="427363BE"/>
    <w:rsid w:val="45131DCB"/>
    <w:rsid w:val="45B577D0"/>
    <w:rsid w:val="482107F9"/>
    <w:rsid w:val="4B266833"/>
    <w:rsid w:val="4B6644F3"/>
    <w:rsid w:val="4B7E79D4"/>
    <w:rsid w:val="4D1C1D69"/>
    <w:rsid w:val="52114422"/>
    <w:rsid w:val="537C59F7"/>
    <w:rsid w:val="542B01E1"/>
    <w:rsid w:val="55916D9E"/>
    <w:rsid w:val="56CF5B89"/>
    <w:rsid w:val="572C223F"/>
    <w:rsid w:val="57A00285"/>
    <w:rsid w:val="57E62844"/>
    <w:rsid w:val="58A16C63"/>
    <w:rsid w:val="5BC86F63"/>
    <w:rsid w:val="5EDA1A89"/>
    <w:rsid w:val="61ED44B6"/>
    <w:rsid w:val="627C7592"/>
    <w:rsid w:val="633B0B10"/>
    <w:rsid w:val="6398184B"/>
    <w:rsid w:val="640A1552"/>
    <w:rsid w:val="64304F62"/>
    <w:rsid w:val="67A46626"/>
    <w:rsid w:val="6D535020"/>
    <w:rsid w:val="6E27058D"/>
    <w:rsid w:val="6E5741CA"/>
    <w:rsid w:val="73846C6E"/>
    <w:rsid w:val="75C357CB"/>
    <w:rsid w:val="75EC0AFB"/>
    <w:rsid w:val="79FF4CDF"/>
    <w:rsid w:val="7C061385"/>
    <w:rsid w:val="7E1E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4A85FD-9696-4EC9-897C-EACDE9F8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nhideWhenUsed/>
    <w:rsid w:val="00060C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60CF7"/>
    <w:rPr>
      <w:rFonts w:asciiTheme="minorHAnsi" w:eastAsiaTheme="minorEastAsia" w:hAnsiTheme="minorHAnsi" w:cstheme="minorBidi"/>
      <w:kern w:val="2"/>
      <w:sz w:val="18"/>
      <w:szCs w:val="18"/>
    </w:rPr>
  </w:style>
  <w:style w:type="paragraph" w:styleId="a5">
    <w:name w:val="footer"/>
    <w:basedOn w:val="a"/>
    <w:link w:val="Char0"/>
    <w:unhideWhenUsed/>
    <w:rsid w:val="00060CF7"/>
    <w:pPr>
      <w:tabs>
        <w:tab w:val="center" w:pos="4153"/>
        <w:tab w:val="right" w:pos="8306"/>
      </w:tabs>
      <w:snapToGrid w:val="0"/>
      <w:jc w:val="left"/>
    </w:pPr>
    <w:rPr>
      <w:sz w:val="18"/>
      <w:szCs w:val="18"/>
    </w:rPr>
  </w:style>
  <w:style w:type="character" w:customStyle="1" w:styleId="Char0">
    <w:name w:val="页脚 Char"/>
    <w:basedOn w:val="a0"/>
    <w:link w:val="a5"/>
    <w:rsid w:val="00060CF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5</Pages>
  <Words>510</Words>
  <Characters>2912</Characters>
  <Application>Microsoft Office Word</Application>
  <DocSecurity>0</DocSecurity>
  <Lines>24</Lines>
  <Paragraphs>6</Paragraphs>
  <ScaleCrop>false</ScaleCrop>
  <Company>MS</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天蓝水清</dc:creator>
  <cp:lastModifiedBy>user</cp:lastModifiedBy>
  <cp:revision>3</cp:revision>
  <cp:lastPrinted>2018-12-27T06:40:00Z</cp:lastPrinted>
  <dcterms:created xsi:type="dcterms:W3CDTF">2022-11-02T07:51:00Z</dcterms:created>
  <dcterms:modified xsi:type="dcterms:W3CDTF">2022-11-02T08:04:00Z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